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 w:rsidRPr="00D9664F">
        <w:rPr>
          <w:rFonts w:asciiTheme="minorBidi" w:hAnsiTheme="minorBidi"/>
          <w:color w:val="000000"/>
          <w:sz w:val="24"/>
          <w:szCs w:val="24"/>
        </w:rPr>
        <w:t>University of Miami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 w:rsidRPr="00D9664F">
        <w:rPr>
          <w:rFonts w:asciiTheme="minorBidi" w:hAnsiTheme="minorBidi"/>
          <w:color w:val="000000"/>
          <w:sz w:val="24"/>
          <w:szCs w:val="24"/>
        </w:rPr>
        <w:t>1501 NW 10th Ave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 w:rsidRPr="00D9664F">
        <w:rPr>
          <w:rFonts w:asciiTheme="minorBidi" w:hAnsiTheme="minorBidi"/>
          <w:color w:val="000000"/>
          <w:sz w:val="24"/>
          <w:szCs w:val="24"/>
        </w:rPr>
        <w:t>Miami, FL33136, USA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 w:rsidRPr="00D9664F">
        <w:rPr>
          <w:rFonts w:asciiTheme="minorBidi" w:hAnsiTheme="minorBidi"/>
          <w:color w:val="000000"/>
          <w:sz w:val="24"/>
          <w:szCs w:val="24"/>
        </w:rPr>
        <w:t>305-243-0867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 w:rsidRPr="00D9664F">
        <w:rPr>
          <w:rFonts w:asciiTheme="minorBidi" w:hAnsiTheme="minorBidi"/>
          <w:color w:val="000000"/>
          <w:sz w:val="24"/>
          <w:szCs w:val="24"/>
        </w:rPr>
        <w:t>lshehadeh@med.miami.edu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</w:p>
    <w:p w:rsidR="00D9664F" w:rsidRPr="00D9664F" w:rsidRDefault="0037260E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>
        <w:rPr>
          <w:rFonts w:asciiTheme="minorBidi" w:hAnsiTheme="minorBidi"/>
          <w:color w:val="000000"/>
          <w:sz w:val="24"/>
          <w:szCs w:val="24"/>
        </w:rPr>
        <w:t xml:space="preserve">Dr. Indrani Mukherjee                                                                                           </w:t>
      </w:r>
      <w:bookmarkStart w:id="0" w:name="_GoBack"/>
      <w:bookmarkEnd w:id="0"/>
      <w:r>
        <w:rPr>
          <w:rFonts w:asciiTheme="minorBidi" w:hAnsiTheme="minorBidi"/>
          <w:color w:val="000000"/>
          <w:sz w:val="24"/>
          <w:szCs w:val="24"/>
        </w:rPr>
        <w:t>8/2/2018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000000"/>
          <w:sz w:val="24"/>
          <w:szCs w:val="24"/>
        </w:rPr>
      </w:pPr>
      <w:r w:rsidRPr="00D9664F">
        <w:rPr>
          <w:rFonts w:asciiTheme="minorBidi" w:hAnsiTheme="minorBidi"/>
          <w:color w:val="000000"/>
          <w:sz w:val="24"/>
          <w:szCs w:val="24"/>
        </w:rPr>
        <w:t>Science Editor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i/>
          <w:iCs/>
          <w:color w:val="000000"/>
          <w:sz w:val="24"/>
          <w:szCs w:val="24"/>
        </w:rPr>
      </w:pPr>
      <w:r w:rsidRPr="00D9664F">
        <w:rPr>
          <w:rFonts w:asciiTheme="minorBidi" w:hAnsiTheme="minorBidi"/>
          <w:i/>
          <w:iCs/>
          <w:color w:val="000000"/>
          <w:sz w:val="24"/>
          <w:szCs w:val="24"/>
        </w:rPr>
        <w:t>JoVE</w:t>
      </w:r>
    </w:p>
    <w:p w:rsidR="00D9664F" w:rsidRPr="00D9664F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i/>
          <w:iCs/>
          <w:color w:val="000000"/>
          <w:sz w:val="24"/>
          <w:szCs w:val="24"/>
        </w:rPr>
      </w:pPr>
    </w:p>
    <w:p w:rsidR="00D9664F" w:rsidRPr="0029567A" w:rsidRDefault="00D9664F" w:rsidP="0029567A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  <w:r w:rsidRPr="0029567A">
        <w:rPr>
          <w:rFonts w:asciiTheme="minorBidi" w:hAnsiTheme="minorBidi"/>
          <w:iCs/>
          <w:color w:val="000000"/>
          <w:sz w:val="24"/>
          <w:szCs w:val="24"/>
        </w:rPr>
        <w:t>Dear Dr. Mukherjee:</w:t>
      </w:r>
    </w:p>
    <w:p w:rsidR="00E93E5A" w:rsidRPr="0029567A" w:rsidRDefault="00D9664F" w:rsidP="0029567A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  <w:r w:rsidRPr="0029567A">
        <w:rPr>
          <w:rFonts w:asciiTheme="minorBidi" w:hAnsiTheme="minorBidi"/>
          <w:iCs/>
          <w:color w:val="000000"/>
          <w:sz w:val="24"/>
          <w:szCs w:val="24"/>
        </w:rPr>
        <w:t xml:space="preserve">We are pleased to submit </w:t>
      </w:r>
      <w:r w:rsidR="00B81FA8">
        <w:rPr>
          <w:rFonts w:asciiTheme="minorBidi" w:hAnsiTheme="minorBidi"/>
          <w:iCs/>
          <w:color w:val="000000"/>
          <w:sz w:val="24"/>
          <w:szCs w:val="24"/>
        </w:rPr>
        <w:t xml:space="preserve">the revised version of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an original methods article entitled “LDL Cholesterol Uptake Assay Using Live Cell Imaging Analysis with Cell Health Monitoring” for your consideration for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 xml:space="preserve"> publication in JoVE. Our improved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 xml:space="preserve">LDL uptake assay using live cell imaging provides a sensitive platform to 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serially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quantify LDL uptake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at different time points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 xml:space="preserve"> in various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 xml:space="preserve"> human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 xml:space="preserve"> cell lines. Concurrently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with LDL uptake measurements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, this technique allows for monitoring of the cell health and growth in real time; therefore,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it could be a useful tool for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 monitoring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potential cytotoxicity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 xml:space="preserve"> 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in 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 xml:space="preserve">studies 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>screening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 for 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>compounds regulating cholesterol metabolism. W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>e have validated our method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in three relevant cell lines including human hepatic carcinoma (HepG2) cells, human renal epithelial (HK2) cells, and human coronary artery endo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>thelial cells (HCAECs),  suggesting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the 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broad 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>applicability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 of the technique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>.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Moreover, our findings support the </w:t>
      </w:r>
      <w:r w:rsidR="00B81FA8">
        <w:rPr>
          <w:rFonts w:asciiTheme="minorBidi" w:hAnsiTheme="minorBidi"/>
          <w:iCs/>
          <w:color w:val="000000"/>
          <w:sz w:val="24"/>
          <w:szCs w:val="24"/>
        </w:rPr>
        <w:t xml:space="preserve">validity and 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>sensitivity of the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 LDL uptake</w:t>
      </w:r>
      <w:r w:rsidR="00A367AF" w:rsidRPr="0029567A">
        <w:rPr>
          <w:rFonts w:asciiTheme="minorBidi" w:hAnsiTheme="minorBidi"/>
          <w:iCs/>
          <w:color w:val="000000"/>
          <w:sz w:val="24"/>
          <w:szCs w:val="24"/>
        </w:rPr>
        <w:t xml:space="preserve"> quantifications 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>as confirmed by the use of well-known LDL uptake inhibitors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>,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 Dynasore and PCSK9</w:t>
      </w:r>
      <w:r w:rsidR="00B81FA8">
        <w:rPr>
          <w:rFonts w:asciiTheme="minorBidi" w:hAnsiTheme="minorBidi"/>
          <w:iCs/>
          <w:color w:val="000000"/>
          <w:sz w:val="24"/>
          <w:szCs w:val="24"/>
        </w:rPr>
        <w:t>, as well as the LDL updake stimulator Simvastatin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>.</w:t>
      </w:r>
    </w:p>
    <w:p w:rsidR="0029567A" w:rsidRDefault="0029567A" w:rsidP="0029567A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</w:p>
    <w:p w:rsidR="0029567A" w:rsidRDefault="00D9664F" w:rsidP="0029567A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  <w:r w:rsidRPr="0029567A">
        <w:rPr>
          <w:rFonts w:asciiTheme="minorBidi" w:hAnsiTheme="minorBidi"/>
          <w:iCs/>
          <w:color w:val="000000"/>
          <w:sz w:val="24"/>
          <w:szCs w:val="24"/>
        </w:rPr>
        <w:t xml:space="preserve">We believe this manuscript will be of useful impact to the 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>field of cholesterol metabolism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, a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nd therefore is appropriate for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publication in the JoVE.</w:t>
      </w:r>
      <w:r w:rsidR="0029567A">
        <w:rPr>
          <w:rFonts w:asciiTheme="minorBidi" w:hAnsiTheme="minorBidi"/>
          <w:iCs/>
          <w:color w:val="000000"/>
          <w:sz w:val="24"/>
          <w:szCs w:val="24"/>
        </w:rPr>
        <w:t xml:space="preserve">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This manuscript has not been published and is not under consideratio</w:t>
      </w:r>
      <w:r w:rsidR="00E93E5A" w:rsidRPr="0029567A">
        <w:rPr>
          <w:rFonts w:asciiTheme="minorBidi" w:hAnsiTheme="minorBidi"/>
          <w:iCs/>
          <w:color w:val="000000"/>
          <w:sz w:val="24"/>
          <w:szCs w:val="24"/>
        </w:rPr>
        <w:t xml:space="preserve">n for publication elsewhere. We </w:t>
      </w:r>
      <w:r w:rsidRPr="0029567A">
        <w:rPr>
          <w:rFonts w:asciiTheme="minorBidi" w:hAnsiTheme="minorBidi"/>
          <w:iCs/>
          <w:color w:val="000000"/>
          <w:sz w:val="24"/>
          <w:szCs w:val="24"/>
        </w:rPr>
        <w:t>have no conflicts of interest to disclose.</w:t>
      </w:r>
    </w:p>
    <w:p w:rsidR="00B81FA8" w:rsidRPr="0029567A" w:rsidRDefault="00B81FA8" w:rsidP="0029567A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</w:p>
    <w:p w:rsidR="00D9664F" w:rsidRPr="0029567A" w:rsidRDefault="00D9664F" w:rsidP="0029567A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  <w:r w:rsidRPr="0029567A">
        <w:rPr>
          <w:rFonts w:asciiTheme="minorBidi" w:hAnsiTheme="minorBidi"/>
          <w:iCs/>
          <w:color w:val="000000"/>
          <w:sz w:val="24"/>
          <w:szCs w:val="24"/>
        </w:rPr>
        <w:t>Thank you for your consideration!</w:t>
      </w:r>
    </w:p>
    <w:p w:rsidR="00E93E5A" w:rsidRPr="00B81FA8" w:rsidRDefault="00D9664F" w:rsidP="00B81FA8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iCs/>
          <w:color w:val="000000"/>
          <w:sz w:val="24"/>
          <w:szCs w:val="24"/>
        </w:rPr>
      </w:pPr>
      <w:r w:rsidRPr="0029567A">
        <w:rPr>
          <w:rFonts w:asciiTheme="minorBidi" w:hAnsiTheme="minorBidi"/>
          <w:iCs/>
          <w:color w:val="000000"/>
          <w:sz w:val="24"/>
          <w:szCs w:val="24"/>
        </w:rPr>
        <w:t>Sincerely,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b/>
          <w:bCs/>
          <w:color w:val="4F6228"/>
          <w:sz w:val="20"/>
          <w:szCs w:val="20"/>
        </w:rPr>
      </w:pPr>
      <w:r w:rsidRPr="00B81FA8">
        <w:rPr>
          <w:rFonts w:asciiTheme="minorBidi" w:hAnsiTheme="minorBidi"/>
          <w:b/>
          <w:bCs/>
          <w:color w:val="4F6228"/>
          <w:sz w:val="20"/>
          <w:szCs w:val="20"/>
        </w:rPr>
        <w:t>Lina Shehadeh, Ph.D., FAHA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Assistant Professor of Medicine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Division of Cardiology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Interdisciplinary Stem Cell Institute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Director of the Cardiovascular Module for the MD and MD/MPH programs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University of Miami Leonard M. Miller School of Medicine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1501 NW 10th Ave, BRB 848 Suite FG (Lab), BRB 818 (Office)</w:t>
      </w:r>
    </w:p>
    <w:p w:rsidR="00D9664F" w:rsidRPr="00B81FA8" w:rsidRDefault="00D9664F" w:rsidP="00D9664F">
      <w:pPr>
        <w:autoSpaceDE w:val="0"/>
        <w:autoSpaceDN w:val="0"/>
        <w:adjustRightInd w:val="0"/>
        <w:spacing w:after="0" w:line="276" w:lineRule="auto"/>
        <w:rPr>
          <w:rFonts w:asciiTheme="minorBidi" w:hAnsiTheme="minorBidi"/>
          <w:color w:val="4F6228"/>
          <w:sz w:val="20"/>
          <w:szCs w:val="20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Miami, Fl 33136</w:t>
      </w:r>
    </w:p>
    <w:p w:rsidR="00656810" w:rsidRPr="00D9664F" w:rsidRDefault="00D9664F" w:rsidP="00D9664F">
      <w:pPr>
        <w:spacing w:line="276" w:lineRule="auto"/>
        <w:rPr>
          <w:rFonts w:asciiTheme="minorBidi" w:hAnsiTheme="minorBidi"/>
          <w:sz w:val="24"/>
          <w:szCs w:val="24"/>
        </w:rPr>
      </w:pPr>
      <w:r w:rsidRPr="00B81FA8">
        <w:rPr>
          <w:rFonts w:asciiTheme="minorBidi" w:hAnsiTheme="minorBidi"/>
          <w:color w:val="4F6228"/>
          <w:sz w:val="20"/>
          <w:szCs w:val="20"/>
        </w:rPr>
        <w:t>Office Tel: 305-243-0867</w:t>
      </w:r>
    </w:p>
    <w:sectPr w:rsidR="00656810" w:rsidRPr="00D96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4F"/>
    <w:rsid w:val="0029567A"/>
    <w:rsid w:val="0037260E"/>
    <w:rsid w:val="00656810"/>
    <w:rsid w:val="00A367AF"/>
    <w:rsid w:val="00B81FA8"/>
    <w:rsid w:val="00D9664F"/>
    <w:rsid w:val="00E9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B9938-D902-4AA5-91FE-3A738F1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Yousefi, Keyvan</dc:creator>
  <cp:keywords/>
  <dc:description/>
  <cp:lastModifiedBy>Shehadeh, Lina</cp:lastModifiedBy>
  <cp:revision>6</cp:revision>
  <dcterms:created xsi:type="dcterms:W3CDTF">2018-06-01T14:27:00Z</dcterms:created>
  <dcterms:modified xsi:type="dcterms:W3CDTF">2018-08-02T17:47:00Z</dcterms:modified>
</cp:coreProperties>
</file>